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CF" w:rsidRDefault="001340CF" w:rsidP="001340CF">
      <w:pPr>
        <w:jc w:val="center"/>
        <w:rPr>
          <w:rFonts w:ascii="Century Gothic" w:hAnsi="Century Gothic"/>
          <w:u w:val="single"/>
        </w:rPr>
      </w:pPr>
      <w:r w:rsidRPr="002A1FE9">
        <w:rPr>
          <w:rFonts w:ascii="Century Gothic" w:hAnsi="Century Gothic"/>
          <w:u w:val="single"/>
        </w:rPr>
        <w:t>ΑΝΑΚΟΙΝΩΣΗ</w:t>
      </w:r>
    </w:p>
    <w:p w:rsidR="001340CF" w:rsidRPr="001340CF" w:rsidRDefault="00F236EC" w:rsidP="001340CF">
      <w:pPr>
        <w:jc w:val="center"/>
        <w:rPr>
          <w:rFonts w:ascii="Century Gothic" w:hAnsi="Century Gothic"/>
          <w:b/>
        </w:rPr>
      </w:pPr>
      <w:r>
        <w:rPr>
          <w:rFonts w:ascii="Century Gothic" w:hAnsi="Century Gothic"/>
          <w:b/>
        </w:rPr>
        <w:t>ΠΑΡΑΤΑΣΗ-ΠΛΗΓΜΑ ΣΤΗ</w:t>
      </w:r>
      <w:r w:rsidR="001340CF">
        <w:rPr>
          <w:rFonts w:ascii="Century Gothic" w:hAnsi="Century Gothic"/>
          <w:b/>
        </w:rPr>
        <w:t xml:space="preserve"> ΔΙΑΦΑΝΕΙΑ ΚΑΙ ΤΗΝ ΑΞΙΟΚΡΑΤΙΑ</w:t>
      </w:r>
    </w:p>
    <w:p w:rsidR="00D045E5" w:rsidRDefault="00DF0CC9" w:rsidP="00EF1896">
      <w:pPr>
        <w:jc w:val="both"/>
        <w:rPr>
          <w:rFonts w:ascii="Century Gothic" w:hAnsi="Century Gothic"/>
        </w:rPr>
      </w:pPr>
      <w:r>
        <w:rPr>
          <w:rFonts w:ascii="Century Gothic" w:hAnsi="Century Gothic"/>
        </w:rPr>
        <w:t>Η επιλογή στελεχών εκπαίδευσης αποτελεί ένα από τα σημαντικά ζητήματα για τα οποία ο κλάδος μας έχει δημόσια τοποθετηθεί διεκδικώντας πάνω απ’ όλα διαφάνεια και αξιοκρατία.</w:t>
      </w:r>
    </w:p>
    <w:p w:rsidR="00DF0CC9" w:rsidRDefault="00DF0CC9" w:rsidP="00EF1896">
      <w:pPr>
        <w:jc w:val="both"/>
        <w:rPr>
          <w:rFonts w:ascii="Century Gothic" w:hAnsi="Century Gothic"/>
        </w:rPr>
      </w:pPr>
      <w:r>
        <w:rPr>
          <w:rFonts w:ascii="Century Gothic" w:hAnsi="Century Gothic"/>
        </w:rPr>
        <w:t>Δυστυχώς</w:t>
      </w:r>
      <w:r w:rsidR="00EF1896">
        <w:rPr>
          <w:rFonts w:ascii="Century Gothic" w:hAnsi="Century Gothic"/>
        </w:rPr>
        <w:t>,</w:t>
      </w:r>
      <w:r>
        <w:rPr>
          <w:rFonts w:ascii="Century Gothic" w:hAnsi="Century Gothic"/>
        </w:rPr>
        <w:t xml:space="preserve"> η πολιτι</w:t>
      </w:r>
      <w:r w:rsidR="00EF1896">
        <w:rPr>
          <w:rFonts w:ascii="Century Gothic" w:hAnsi="Century Gothic"/>
        </w:rPr>
        <w:t>κή ηγεσία του Υπουργείου</w:t>
      </w:r>
      <w:r>
        <w:rPr>
          <w:rFonts w:ascii="Century Gothic" w:hAnsi="Century Gothic"/>
        </w:rPr>
        <w:t xml:space="preserve"> παρά τα γεγονότα που προηγήθηκαν με την επιλογή Π</w:t>
      </w:r>
      <w:r w:rsidR="00EF1896">
        <w:rPr>
          <w:rFonts w:ascii="Century Gothic" w:hAnsi="Century Gothic"/>
        </w:rPr>
        <w:t>εριφερειακών Δ</w:t>
      </w:r>
      <w:r>
        <w:rPr>
          <w:rFonts w:ascii="Century Gothic" w:hAnsi="Century Gothic"/>
        </w:rPr>
        <w:t xml:space="preserve">ιευθυντών, αφού η αποσφράγιση των φακέλων χωρίς να λαμβάνουν γνώση οι Αιρετοί της βαθμολογίας κάθε μέλους γεγονός που οδήγησε και στην αποχώρησή μας, δείχνει να ευτελίζει και τις διαδικασίες επιλογών Διευθυντών Εκπαίδευσης από το ξεκίνημά </w:t>
      </w:r>
      <w:r w:rsidR="00EF1896">
        <w:rPr>
          <w:rFonts w:ascii="Century Gothic" w:hAnsi="Century Gothic"/>
        </w:rPr>
        <w:t>του</w:t>
      </w:r>
      <w:r>
        <w:rPr>
          <w:rFonts w:ascii="Century Gothic" w:hAnsi="Century Gothic"/>
        </w:rPr>
        <w:t>ς.</w:t>
      </w:r>
    </w:p>
    <w:p w:rsidR="00DF0CC9" w:rsidRPr="00BC5E22" w:rsidRDefault="00DF0CC9" w:rsidP="00EF1896">
      <w:pPr>
        <w:jc w:val="both"/>
        <w:rPr>
          <w:rFonts w:ascii="Century Gothic" w:hAnsi="Century Gothic"/>
          <w:b/>
        </w:rPr>
      </w:pPr>
      <w:r w:rsidRPr="00BC5E22">
        <w:rPr>
          <w:rFonts w:ascii="Century Gothic" w:hAnsi="Century Gothic"/>
          <w:b/>
        </w:rPr>
        <w:t>Ξαφνικά, έδωσε παράταση 17 ημερών που είναι μεγαλύτερη και από το χρονικό διάστημα των 15 ημερών που είχε δοθεί για να υποβληθούν οι αρχικές αιτήσεις των υποψηφίων!!!</w:t>
      </w:r>
    </w:p>
    <w:p w:rsidR="00DF0CC9" w:rsidRDefault="00DF0CC9" w:rsidP="00EF1896">
      <w:pPr>
        <w:jc w:val="both"/>
        <w:rPr>
          <w:rFonts w:ascii="Century Gothic" w:hAnsi="Century Gothic"/>
        </w:rPr>
      </w:pPr>
      <w:r>
        <w:rPr>
          <w:rFonts w:ascii="Century Gothic" w:hAnsi="Century Gothic"/>
        </w:rPr>
        <w:t>Έτσι, καταργεί από το ξεκίνημα της διαδικασίας την ισονομία μεταξύ των υποψηφίων, αφού τώρα πια όσοι υπέβαλαν έγκαιρα αίτηση, δεν έχουν την δυνατότητα να την τροποποιήσουν προσθέτοντας προσόντα που τυχόν να αποκτήσουν στο διάστημα αυτό αλλά ούτε και να αλλάξουν τις επιλογές που έκαναν!!!</w:t>
      </w:r>
    </w:p>
    <w:p w:rsidR="00DF0CC9" w:rsidRPr="00BC5E22" w:rsidRDefault="00DF0CC9" w:rsidP="00EF1896">
      <w:pPr>
        <w:jc w:val="both"/>
        <w:rPr>
          <w:rFonts w:ascii="Century Gothic" w:hAnsi="Century Gothic"/>
          <w:b/>
        </w:rPr>
      </w:pPr>
      <w:r w:rsidRPr="00BC5E22">
        <w:rPr>
          <w:rFonts w:ascii="Century Gothic" w:hAnsi="Century Gothic"/>
          <w:b/>
        </w:rPr>
        <w:t xml:space="preserve">Η πολιτική ηγεσία του Υπουργείου, χωρίς να γνωστοποιήσει τους </w:t>
      </w:r>
      <w:r w:rsidR="00EF1896" w:rsidRPr="00BC5E22">
        <w:rPr>
          <w:rFonts w:ascii="Century Gothic" w:hAnsi="Century Gothic"/>
          <w:b/>
        </w:rPr>
        <w:t>λόγους που οδήγησαν στην απόφασή</w:t>
      </w:r>
      <w:r w:rsidRPr="00BC5E22">
        <w:rPr>
          <w:rFonts w:ascii="Century Gothic" w:hAnsi="Century Gothic"/>
          <w:b/>
        </w:rPr>
        <w:t xml:space="preserve"> της αυτή, δυναμιτίζει από την αρχή την ισονομία μεταξύ των υποψηφίων Διευθυντών Εκπαίδευσης, αφού</w:t>
      </w:r>
      <w:r w:rsidR="00EF1896" w:rsidRPr="00BC5E22">
        <w:rPr>
          <w:rFonts w:ascii="Century Gothic" w:hAnsi="Century Gothic"/>
          <w:b/>
        </w:rPr>
        <w:t xml:space="preserve"> το πιθανότερο είναι </w:t>
      </w:r>
      <w:r w:rsidRPr="00BC5E22">
        <w:rPr>
          <w:rFonts w:ascii="Century Gothic" w:hAnsi="Century Gothic"/>
          <w:b/>
        </w:rPr>
        <w:t xml:space="preserve">κάποιοι «ημέτεροι» </w:t>
      </w:r>
      <w:r w:rsidR="00EF1896" w:rsidRPr="00BC5E22">
        <w:rPr>
          <w:rFonts w:ascii="Century Gothic" w:hAnsi="Century Gothic"/>
          <w:b/>
        </w:rPr>
        <w:t>θα έχουν την δυνατότητα να προσθέσουν προσόντα και να κάνουν «σοφότερη» επιλογή Διεύθυνσης, κατευθυνόμενοι, τώρα πια, να δηλώσουν περιοχές που υπερτερούν σε μετρήσιμα μόρια!!!</w:t>
      </w:r>
    </w:p>
    <w:p w:rsidR="00EF1896" w:rsidRDefault="00EF1896" w:rsidP="00EF1896">
      <w:pPr>
        <w:jc w:val="both"/>
        <w:rPr>
          <w:rFonts w:ascii="Century Gothic" w:hAnsi="Century Gothic"/>
        </w:rPr>
      </w:pPr>
      <w:r>
        <w:rPr>
          <w:rFonts w:ascii="Century Gothic" w:hAnsi="Century Gothic"/>
        </w:rPr>
        <w:t>Ως Αιρετός εκπρόσωπος του κλάδου θεωρώ ότι η ενέργεια αυτή του Υπουργείου, εκτός από το ηθικό ζήτημα που δημιουργεί, δυναμιτίζει και την διαδικασία επιλογής Διευθυντών Εκπαίδευσης πριν ακόμη ξεκινήσει, με συνέπεια, όποιο και αν είναι το τελικό αποτέλεσμα των επιλογών, να αφήσει σκιές, οι οποίες θα αδικούν και όσους επιλεγούν, ακόμα και αν δεν έχουν καμία εμπλοκή στις απαράδεκτες μεθοδεύσεις και καμία ευθύνη.</w:t>
      </w:r>
    </w:p>
    <w:p w:rsidR="00EF1896" w:rsidRDefault="00EF1896" w:rsidP="00EF1896">
      <w:pPr>
        <w:jc w:val="both"/>
        <w:rPr>
          <w:rFonts w:ascii="Century Gothic" w:hAnsi="Century Gothic"/>
        </w:rPr>
      </w:pPr>
      <w:r>
        <w:rPr>
          <w:rFonts w:ascii="Century Gothic" w:hAnsi="Century Gothic"/>
        </w:rPr>
        <w:t>Η Κυβέρνηση, χωρίς να διδαχτεί το παραμικρό από προηγούμενα λάθη της, είναι βέβαιο ότι δημιουργεί με την ενέργειά της αυτή μια νέα εστία αντιπαράθεσης, οδηγώντας το πιθανό</w:t>
      </w:r>
      <w:bookmarkStart w:id="0" w:name="_GoBack"/>
      <w:bookmarkEnd w:id="0"/>
      <w:r>
        <w:rPr>
          <w:rFonts w:ascii="Century Gothic" w:hAnsi="Century Gothic"/>
        </w:rPr>
        <w:t>τερο και σε έναν νέο γύρο αμφισβητήσεων και δικαστικών προσφυγών.</w:t>
      </w:r>
    </w:p>
    <w:p w:rsidR="001340CF" w:rsidRPr="00BC5E22" w:rsidRDefault="00EF1896" w:rsidP="00EF1896">
      <w:pPr>
        <w:jc w:val="both"/>
        <w:rPr>
          <w:rFonts w:ascii="Century Gothic" w:hAnsi="Century Gothic"/>
          <w:b/>
        </w:rPr>
      </w:pPr>
      <w:r w:rsidRPr="00BC5E22">
        <w:rPr>
          <w:rFonts w:ascii="Century Gothic" w:hAnsi="Century Gothic"/>
          <w:b/>
        </w:rPr>
        <w:t>Κλείνοντας, ως Αιρετός εκπρόσωπος του κλάδου, θε</w:t>
      </w:r>
      <w:r w:rsidR="00F236EC">
        <w:rPr>
          <w:rFonts w:ascii="Century Gothic" w:hAnsi="Century Gothic"/>
          <w:b/>
        </w:rPr>
        <w:t>ωρώ την ενέργεια αυτή αδικαιολόγητη</w:t>
      </w:r>
      <w:r w:rsidRPr="00BC5E22">
        <w:rPr>
          <w:rFonts w:ascii="Century Gothic" w:hAnsi="Century Gothic"/>
          <w:b/>
        </w:rPr>
        <w:t xml:space="preserve"> και ζητώ</w:t>
      </w:r>
      <w:r w:rsidR="001340CF" w:rsidRPr="00BC5E22">
        <w:rPr>
          <w:rFonts w:ascii="Century Gothic" w:hAnsi="Century Gothic"/>
          <w:b/>
        </w:rPr>
        <w:t>, το ελάχιστο,</w:t>
      </w:r>
      <w:r w:rsidRPr="00BC5E22">
        <w:rPr>
          <w:rFonts w:ascii="Century Gothic" w:hAnsi="Century Gothic"/>
          <w:b/>
        </w:rPr>
        <w:t xml:space="preserve"> να δοθεί σε όλους και όλες από την αρχή δικαίωμα νέος δήλωσης που θα αφορά τόσο την επιλογή Διεύθυνσης όσο και την καταχώρηση των όποιων προσόντων αποκτηθούν μέχρι την λήξη της παράτασης.</w:t>
      </w:r>
    </w:p>
    <w:sectPr w:rsidR="001340CF" w:rsidRPr="00BC5E22">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E8" w:rsidRDefault="001E77E8" w:rsidP="001340CF">
      <w:pPr>
        <w:spacing w:after="0" w:line="240" w:lineRule="auto"/>
      </w:pPr>
      <w:r>
        <w:separator/>
      </w:r>
    </w:p>
  </w:endnote>
  <w:endnote w:type="continuationSeparator" w:id="0">
    <w:p w:rsidR="001E77E8" w:rsidRDefault="001E77E8" w:rsidP="0013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E8" w:rsidRDefault="001E77E8" w:rsidP="001340CF">
      <w:pPr>
        <w:spacing w:after="0" w:line="240" w:lineRule="auto"/>
      </w:pPr>
      <w:r>
        <w:separator/>
      </w:r>
    </w:p>
  </w:footnote>
  <w:footnote w:type="continuationSeparator" w:id="0">
    <w:p w:rsidR="001E77E8" w:rsidRDefault="001E77E8" w:rsidP="00134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CF" w:rsidRPr="00F334F7" w:rsidRDefault="001340CF" w:rsidP="001340CF">
    <w:pPr>
      <w:spacing w:after="0" w:line="240" w:lineRule="auto"/>
      <w:rPr>
        <w:rFonts w:ascii="Century Gothic" w:eastAsia="Calibri" w:hAnsi="Century Gothic" w:cs="Times New Roman"/>
      </w:rPr>
    </w:pPr>
    <w:r w:rsidRPr="00F334F7">
      <w:rPr>
        <w:rFonts w:ascii="Century Gothic" w:eastAsia="Calibri" w:hAnsi="Century Gothic" w:cs="Times New Roman"/>
      </w:rPr>
      <w:t>ΦΑΣΦΑΛΗΣ ΝΙΚΟΣ</w:t>
    </w:r>
  </w:p>
  <w:p w:rsidR="001340CF" w:rsidRPr="00F334F7" w:rsidRDefault="001340CF" w:rsidP="001340CF">
    <w:pPr>
      <w:spacing w:after="0" w:line="240" w:lineRule="auto"/>
      <w:rPr>
        <w:rFonts w:ascii="Century Gothic" w:eastAsia="Calibri" w:hAnsi="Century Gothic" w:cs="Times New Roman"/>
      </w:rPr>
    </w:pPr>
    <w:r w:rsidRPr="00F334F7">
      <w:rPr>
        <w:noProof/>
        <w:lang w:eastAsia="el-GR"/>
      </w:rPr>
      <mc:AlternateContent>
        <mc:Choice Requires="wps">
          <w:drawing>
            <wp:anchor distT="0" distB="0" distL="114300" distR="114300" simplePos="0" relativeHeight="251659264" behindDoc="0" locked="0" layoutInCell="1" allowOverlap="1" wp14:anchorId="323B4DE7" wp14:editId="28285496">
              <wp:simplePos x="0" y="0"/>
              <wp:positionH relativeFrom="column">
                <wp:posOffset>-38101</wp:posOffset>
              </wp:positionH>
              <wp:positionV relativeFrom="paragraph">
                <wp:posOffset>190500</wp:posOffset>
              </wp:positionV>
              <wp:extent cx="1152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9B53E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5pt" to="8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" strokecolor="windowText" strokeweight=".5pt">
              <v:stroke joinstyle="miter"/>
            </v:line>
          </w:pict>
        </mc:Fallback>
      </mc:AlternateContent>
    </w:r>
    <w:r w:rsidRPr="00F334F7">
      <w:rPr>
        <w:rFonts w:ascii="Century Gothic" w:eastAsia="Calibri" w:hAnsi="Century Gothic" w:cs="Times New Roman"/>
      </w:rPr>
      <w:t>ΑΙΡΕΤΟΣ ΚΥΣΠΕ</w:t>
    </w:r>
  </w:p>
  <w:p w:rsidR="001340CF" w:rsidRPr="00F334F7" w:rsidRDefault="001340CF" w:rsidP="001340CF">
    <w:pPr>
      <w:spacing w:before="60" w:after="0" w:line="240" w:lineRule="auto"/>
      <w:rPr>
        <w:rFonts w:ascii="Century Gothic" w:eastAsia="Calibri" w:hAnsi="Century Gothic" w:cs="Times New Roman"/>
      </w:rPr>
    </w:pPr>
    <w:proofErr w:type="spellStart"/>
    <w:r w:rsidRPr="00F334F7">
      <w:rPr>
        <w:rFonts w:ascii="Century Gothic" w:eastAsia="Calibri" w:hAnsi="Century Gothic" w:cs="Times New Roman"/>
      </w:rPr>
      <w:t>Τηλ</w:t>
    </w:r>
    <w:proofErr w:type="spellEnd"/>
    <w:r w:rsidRPr="00F334F7">
      <w:rPr>
        <w:rFonts w:ascii="Century Gothic" w:eastAsia="Calibri" w:hAnsi="Century Gothic" w:cs="Times New Roman"/>
      </w:rPr>
      <w:t>. 6975 30 31 05</w:t>
    </w:r>
  </w:p>
  <w:p w:rsidR="001340CF" w:rsidRDefault="001340CF" w:rsidP="001340CF">
    <w:pPr>
      <w:spacing w:after="0" w:line="240" w:lineRule="auto"/>
      <w:rPr>
        <w:rFonts w:ascii="Century Gothic" w:eastAsia="Calibri" w:hAnsi="Century Gothic" w:cs="Times New Roman"/>
      </w:rPr>
    </w:pPr>
    <w:proofErr w:type="gramStart"/>
    <w:r w:rsidRPr="00F334F7">
      <w:rPr>
        <w:rFonts w:ascii="Century Gothic" w:eastAsia="Calibri" w:hAnsi="Century Gothic" w:cs="Times New Roman"/>
        <w:lang w:val="en-US"/>
      </w:rPr>
      <w:t>e</w:t>
    </w:r>
    <w:r w:rsidRPr="00701019">
      <w:rPr>
        <w:rFonts w:ascii="Century Gothic" w:eastAsia="Calibri" w:hAnsi="Century Gothic" w:cs="Times New Roman"/>
      </w:rPr>
      <w:t>-</w:t>
    </w:r>
    <w:r w:rsidRPr="00F334F7">
      <w:rPr>
        <w:rFonts w:ascii="Century Gothic" w:eastAsia="Calibri" w:hAnsi="Century Gothic" w:cs="Times New Roman"/>
        <w:lang w:val="en-US"/>
      </w:rPr>
      <w:t>mail</w:t>
    </w:r>
    <w:proofErr w:type="gramEnd"/>
    <w:r w:rsidRPr="00701019">
      <w:rPr>
        <w:rFonts w:ascii="Century Gothic" w:eastAsia="Calibri" w:hAnsi="Century Gothic" w:cs="Times New Roman"/>
      </w:rPr>
      <w:t xml:space="preserve">: </w:t>
    </w:r>
    <w:hyperlink r:id="rId1" w:history="1">
      <w:r w:rsidRPr="00F334F7">
        <w:rPr>
          <w:rFonts w:ascii="Century Gothic" w:eastAsia="Calibri" w:hAnsi="Century Gothic" w:cs="Times New Roman"/>
          <w:color w:val="0563C1"/>
          <w:u w:val="single"/>
          <w:lang w:val="en-US"/>
        </w:rPr>
        <w:t>nfasfalis</w:t>
      </w:r>
      <w:r w:rsidRPr="00701019">
        <w:rPr>
          <w:rFonts w:ascii="Century Gothic" w:eastAsia="Calibri" w:hAnsi="Century Gothic" w:cs="Times New Roman"/>
          <w:color w:val="0563C1"/>
          <w:u w:val="single"/>
        </w:rPr>
        <w:t>1@</w:t>
      </w:r>
      <w:r w:rsidRPr="00F334F7">
        <w:rPr>
          <w:rFonts w:ascii="Century Gothic" w:eastAsia="Calibri" w:hAnsi="Century Gothic" w:cs="Times New Roman"/>
          <w:color w:val="0563C1"/>
          <w:u w:val="single"/>
          <w:lang w:val="en-US"/>
        </w:rPr>
        <w:t>gmail</w:t>
      </w:r>
      <w:r w:rsidRPr="00701019">
        <w:rPr>
          <w:rFonts w:ascii="Century Gothic" w:eastAsia="Calibri" w:hAnsi="Century Gothic" w:cs="Times New Roman"/>
          <w:color w:val="0563C1"/>
          <w:u w:val="single"/>
        </w:rPr>
        <w:t>.</w:t>
      </w:r>
      <w:r w:rsidRPr="00F334F7">
        <w:rPr>
          <w:rFonts w:ascii="Century Gothic" w:eastAsia="Calibri" w:hAnsi="Century Gothic" w:cs="Times New Roman"/>
          <w:color w:val="0563C1"/>
          <w:u w:val="single"/>
          <w:lang w:val="en-US"/>
        </w:rPr>
        <w:t>com</w:t>
      </w:r>
    </w:hyperlink>
    <w:r w:rsidRPr="00701019">
      <w:rPr>
        <w:rFonts w:ascii="Century Gothic" w:eastAsia="Calibri" w:hAnsi="Century Gothic" w:cs="Times New Roman"/>
        <w:color w:val="0563C1"/>
      </w:rPr>
      <w:tab/>
    </w:r>
    <w:r w:rsidRPr="00701019">
      <w:rPr>
        <w:rFonts w:ascii="Century Gothic" w:eastAsia="Calibri" w:hAnsi="Century Gothic" w:cs="Times New Roman"/>
        <w:color w:val="0563C1"/>
      </w:rPr>
      <w:tab/>
    </w:r>
    <w:r w:rsidRPr="00701019">
      <w:rPr>
        <w:rFonts w:ascii="Century Gothic" w:eastAsia="Calibri" w:hAnsi="Century Gothic" w:cs="Times New Roman"/>
        <w:color w:val="0563C1"/>
      </w:rPr>
      <w:tab/>
    </w:r>
    <w:r>
      <w:rPr>
        <w:rFonts w:ascii="Century Gothic" w:eastAsia="Calibri" w:hAnsi="Century Gothic" w:cs="Times New Roman"/>
        <w:color w:val="0563C1"/>
      </w:rPr>
      <w:t xml:space="preserve">  </w:t>
    </w:r>
    <w:r>
      <w:rPr>
        <w:rFonts w:ascii="Century Gothic" w:eastAsia="Calibri" w:hAnsi="Century Gothic" w:cs="Times New Roman"/>
        <w:color w:val="0563C1"/>
      </w:rPr>
      <w:t xml:space="preserve">          </w:t>
    </w:r>
    <w:r>
      <w:rPr>
        <w:rFonts w:ascii="Century Gothic" w:eastAsia="Calibri" w:hAnsi="Century Gothic" w:cs="Times New Roman"/>
      </w:rPr>
      <w:t xml:space="preserve">Αθήνα, </w:t>
    </w:r>
    <w:r>
      <w:rPr>
        <w:rFonts w:ascii="Century Gothic" w:eastAsia="Calibri" w:hAnsi="Century Gothic" w:cs="Times New Roman"/>
      </w:rPr>
      <w:t>4 Απριλίου</w:t>
    </w:r>
    <w:r>
      <w:rPr>
        <w:rFonts w:ascii="Century Gothic" w:eastAsia="Calibri" w:hAnsi="Century Gothic" w:cs="Times New Roman"/>
      </w:rPr>
      <w:t xml:space="preserve"> 2019</w:t>
    </w:r>
  </w:p>
  <w:p w:rsidR="001340CF" w:rsidRDefault="00134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C9"/>
    <w:rsid w:val="001340CF"/>
    <w:rsid w:val="001E77E8"/>
    <w:rsid w:val="0041567F"/>
    <w:rsid w:val="00BC5E22"/>
    <w:rsid w:val="00D045E5"/>
    <w:rsid w:val="00DF0CC9"/>
    <w:rsid w:val="00EF1896"/>
    <w:rsid w:val="00F2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A4038-445C-44BF-B4F4-5235D677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0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0CF"/>
  </w:style>
  <w:style w:type="paragraph" w:styleId="Footer">
    <w:name w:val="footer"/>
    <w:basedOn w:val="Normal"/>
    <w:link w:val="FooterChar"/>
    <w:uiPriority w:val="99"/>
    <w:unhideWhenUsed/>
    <w:rsid w:val="001340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nfasfalis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373</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2019-04-04T09:28:00Z</dcterms:created>
  <dcterms:modified xsi:type="dcterms:W3CDTF">2019-04-04T10:03:00Z</dcterms:modified>
</cp:coreProperties>
</file>