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035" w:rsidRDefault="00124035" w:rsidP="00124035">
      <w:pPr>
        <w:pStyle w:val="Web"/>
        <w:spacing w:before="0" w:beforeAutospacing="0" w:after="0" w:afterAutospacing="0"/>
        <w:jc w:val="center"/>
      </w:pPr>
      <w:r>
        <w:rPr>
          <w:noProof/>
          <w:lang w:val="el-GR" w:eastAsia="el-GR"/>
        </w:rPr>
        <w:drawing>
          <wp:inline distT="0" distB="0" distL="0" distR="0">
            <wp:extent cx="5276850" cy="1657350"/>
            <wp:effectExtent l="19050" t="0" r="0" b="0"/>
            <wp:docPr id="1" name="Εικόνα 1" descr="DOE firm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DOE firma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140"/>
        <w:tblW w:w="0" w:type="auto"/>
        <w:tblLook w:val="0000"/>
      </w:tblPr>
      <w:tblGrid>
        <w:gridCol w:w="4077"/>
        <w:gridCol w:w="4445"/>
      </w:tblGrid>
      <w:tr w:rsidR="00124035" w:rsidRPr="006F2CF5" w:rsidTr="0096614E">
        <w:tc>
          <w:tcPr>
            <w:tcW w:w="4077" w:type="dxa"/>
          </w:tcPr>
          <w:p w:rsidR="00124035" w:rsidRPr="005317F7" w:rsidRDefault="00124035" w:rsidP="00BC1BEB">
            <w:pPr>
              <w:pStyle w:val="Web"/>
              <w:tabs>
                <w:tab w:val="left" w:pos="1475"/>
              </w:tabs>
              <w:spacing w:before="0" w:beforeAutospacing="0" w:after="0" w:afterAutospacing="0"/>
              <w:jc w:val="both"/>
              <w:rPr>
                <w:rFonts w:ascii="Candara" w:hAnsi="Candara" w:cs="Times New Roman"/>
                <w:lang w:val="en-US"/>
              </w:rPr>
            </w:pPr>
            <w:r>
              <w:rPr>
                <w:rFonts w:ascii="Candara" w:hAnsi="Candara" w:cs="Times New Roman"/>
                <w:lang w:val="el-GR"/>
              </w:rPr>
              <w:t>Αρ. Πρωτ. 189</w:t>
            </w:r>
            <w:r>
              <w:rPr>
                <w:rFonts w:ascii="Candara" w:hAnsi="Candara" w:cs="Times New Roman"/>
                <w:lang w:val="en-US"/>
              </w:rPr>
              <w:t>6</w:t>
            </w:r>
          </w:p>
        </w:tc>
        <w:tc>
          <w:tcPr>
            <w:tcW w:w="4445" w:type="dxa"/>
          </w:tcPr>
          <w:p w:rsidR="00124035" w:rsidRPr="00EB3D73" w:rsidRDefault="00124035" w:rsidP="00BC1BEB">
            <w:pPr>
              <w:shd w:val="clear" w:color="auto" w:fill="FFFFFF"/>
              <w:spacing w:after="0" w:line="240" w:lineRule="auto"/>
              <w:rPr>
                <w:rFonts w:ascii="Candara" w:hAnsi="Candara"/>
              </w:rPr>
            </w:pPr>
            <w:r w:rsidRPr="006F2CF5">
              <w:rPr>
                <w:rFonts w:ascii="Candara" w:hAnsi="Candara"/>
              </w:rPr>
              <w:t>Αθήνα</w:t>
            </w:r>
            <w:r>
              <w:rPr>
                <w:rFonts w:ascii="Candara" w:hAnsi="Candara"/>
              </w:rPr>
              <w:t xml:space="preserve"> </w:t>
            </w:r>
            <w:r>
              <w:rPr>
                <w:rFonts w:ascii="Candara" w:hAnsi="Candara"/>
                <w:lang w:val="en-US"/>
              </w:rPr>
              <w:t>1</w:t>
            </w:r>
            <w:r w:rsidRPr="006F2CF5">
              <w:rPr>
                <w:rFonts w:ascii="Candara" w:hAnsi="Candara"/>
              </w:rPr>
              <w:t>/</w:t>
            </w:r>
            <w:r>
              <w:rPr>
                <w:rFonts w:ascii="Candara" w:hAnsi="Candara"/>
                <w:lang w:val="en-US"/>
              </w:rPr>
              <w:t>10</w:t>
            </w:r>
            <w:r w:rsidRPr="006F2CF5">
              <w:rPr>
                <w:rFonts w:ascii="Candara" w:hAnsi="Candara"/>
              </w:rPr>
              <w:t>/20</w:t>
            </w:r>
            <w:r>
              <w:rPr>
                <w:rFonts w:ascii="Candara" w:hAnsi="Candara"/>
              </w:rPr>
              <w:t>2</w:t>
            </w:r>
            <w:r w:rsidRPr="00EB3D73">
              <w:rPr>
                <w:rFonts w:ascii="Candara" w:hAnsi="Candara"/>
              </w:rPr>
              <w:t>1</w:t>
            </w:r>
          </w:p>
          <w:p w:rsidR="00124035" w:rsidRDefault="00124035" w:rsidP="00BC1BEB">
            <w:pPr>
              <w:shd w:val="clear" w:color="auto" w:fill="FFFFFF"/>
              <w:spacing w:after="0" w:line="24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 </w:t>
            </w:r>
          </w:p>
          <w:p w:rsidR="00124035" w:rsidRDefault="00124035" w:rsidP="00BC1BEB">
            <w:pPr>
              <w:shd w:val="clear" w:color="auto" w:fill="FFFFFF"/>
              <w:spacing w:after="0" w:line="24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Προς</w:t>
            </w:r>
          </w:p>
          <w:p w:rsidR="00124035" w:rsidRPr="00052151" w:rsidRDefault="00124035" w:rsidP="00BC1BEB">
            <w:pPr>
              <w:shd w:val="clear" w:color="auto" w:fill="FFFFFF"/>
              <w:spacing w:after="0" w:line="24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Τ</w:t>
            </w:r>
            <w:r w:rsidR="0096614E">
              <w:rPr>
                <w:rFonts w:ascii="Candara" w:hAnsi="Candara"/>
              </w:rPr>
              <w:t xml:space="preserve">ην Εκτελεστική Γραμματεία της Α.Δ.Ε.Δ.Υ. </w:t>
            </w:r>
          </w:p>
          <w:p w:rsidR="00124035" w:rsidRPr="006F2CF5" w:rsidRDefault="00124035" w:rsidP="00BC1BEB">
            <w:pPr>
              <w:shd w:val="clear" w:color="auto" w:fill="FFFFFF"/>
              <w:spacing w:after="0" w:line="240" w:lineRule="auto"/>
              <w:rPr>
                <w:rFonts w:ascii="Candara" w:hAnsi="Candara"/>
              </w:rPr>
            </w:pPr>
          </w:p>
        </w:tc>
      </w:tr>
    </w:tbl>
    <w:p w:rsidR="00124035" w:rsidRPr="00124035" w:rsidRDefault="00124035" w:rsidP="00124035">
      <w:pPr>
        <w:jc w:val="both"/>
        <w:rPr>
          <w:rFonts w:ascii="Candara" w:hAnsi="Candara"/>
          <w:sz w:val="24"/>
          <w:szCs w:val="24"/>
        </w:rPr>
      </w:pPr>
    </w:p>
    <w:p w:rsidR="004201EA" w:rsidRDefault="004201EA" w:rsidP="00EA0E82">
      <w:pPr>
        <w:spacing w:line="360" w:lineRule="auto"/>
        <w:jc w:val="both"/>
        <w:rPr>
          <w:rFonts w:ascii="Candara" w:hAnsi="Candara"/>
          <w:b/>
          <w:sz w:val="24"/>
          <w:szCs w:val="24"/>
        </w:rPr>
      </w:pPr>
      <w:r w:rsidRPr="006C11C9">
        <w:rPr>
          <w:rFonts w:ascii="Candara" w:hAnsi="Candara"/>
          <w:b/>
          <w:sz w:val="24"/>
          <w:szCs w:val="24"/>
        </w:rPr>
        <w:t>Θέμα: Κήρυξη απεργίας αποχής από τις διαδικασίες</w:t>
      </w:r>
      <w:r w:rsidR="006C11C9" w:rsidRPr="006C11C9">
        <w:rPr>
          <w:rFonts w:ascii="Candara" w:hAnsi="Candara"/>
          <w:b/>
          <w:sz w:val="24"/>
          <w:szCs w:val="24"/>
        </w:rPr>
        <w:t xml:space="preserve"> που προβλέπονται από την υπ’ αρ. 108906/ΓΔ4/10-9-2021 Υ.Α. «Συλλογικός προγραμματισμός, εσωτερική και εξωτερική αξιολόγηση των σχολικών μονάδων»  (ΦΕΚ Β 4189/10-9-2021) σε συνδυασμό με τις διατάξεις των άρθρων 33, 34 και 35 του ν. 4692/2020, όπως συμπληρώθηκαν από τις διατάξεις του ν.4823/2021</w:t>
      </w:r>
      <w:r w:rsidR="006C11C9">
        <w:rPr>
          <w:rFonts w:ascii="Candara" w:hAnsi="Candara"/>
          <w:b/>
          <w:sz w:val="24"/>
          <w:szCs w:val="24"/>
        </w:rPr>
        <w:t>.</w:t>
      </w:r>
    </w:p>
    <w:p w:rsidR="006C11C9" w:rsidRDefault="006C11C9">
      <w:pPr>
        <w:rPr>
          <w:rFonts w:ascii="Candara" w:hAnsi="Candara"/>
          <w:b/>
          <w:sz w:val="24"/>
          <w:szCs w:val="24"/>
        </w:rPr>
      </w:pPr>
    </w:p>
    <w:p w:rsidR="006C11C9" w:rsidRDefault="006C11C9" w:rsidP="00EA0E82">
      <w:pPr>
        <w:spacing w:line="360" w:lineRule="auto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Συνάδελφοι,</w:t>
      </w:r>
    </w:p>
    <w:p w:rsidR="006C11C9" w:rsidRDefault="006C11C9" w:rsidP="00EA0E82">
      <w:pPr>
        <w:spacing w:line="360" w:lineRule="auto"/>
        <w:ind w:firstLine="720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η Διδασκαλική Ομοσπονδία Ελλάδας με την από </w:t>
      </w:r>
      <w:r w:rsidR="00F44891">
        <w:rPr>
          <w:rFonts w:ascii="Candara" w:hAnsi="Candara"/>
          <w:sz w:val="24"/>
          <w:szCs w:val="24"/>
        </w:rPr>
        <w:t xml:space="preserve">14/9/2021 απόφασή του κήρυξε απεργία-αποχή </w:t>
      </w:r>
      <w:r w:rsidR="00EA0E82" w:rsidRPr="00EA0E82">
        <w:rPr>
          <w:rFonts w:ascii="Candara" w:hAnsi="Candara"/>
          <w:sz w:val="24"/>
          <w:szCs w:val="24"/>
        </w:rPr>
        <w:t>από τις διαδικασίες που προβλέπονται από την υπ’ αρ. 108906/ΓΔ4/10-9-2021 Υ.Α. «Συλλογικός προγραμματισμός, εσωτερική και εξωτερική αξιολόγηση των σχολικών μονάδων»  (ΦΕΚ Β 4189/10-9-2021) σε συνδυασμό με τις διατάξεις των άρθρων 33, 34 και 35 του ν. 4692/2020, όπως συμπληρώθηκαν από τις διατάξεις του ν.4823/2021</w:t>
      </w:r>
      <w:r w:rsidR="00EA0E82">
        <w:rPr>
          <w:rFonts w:ascii="Candara" w:hAnsi="Candara"/>
          <w:sz w:val="24"/>
          <w:szCs w:val="24"/>
        </w:rPr>
        <w:t xml:space="preserve">. </w:t>
      </w:r>
    </w:p>
    <w:p w:rsidR="00EA0E82" w:rsidRDefault="00EA0E82" w:rsidP="00EA0E82">
      <w:pPr>
        <w:spacing w:line="360" w:lineRule="auto"/>
        <w:ind w:firstLine="720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Η ανταπόκριση των εκπαιδευτικών της Πρωτοβάθμιας Εκπαίδευσης στο κάλεσμα της Δ.Ο.Ε. για απεργία-αποχή είναι και πάλι, σε συνέχεια του μεγαλειώδους 95% του Φεβρουαρίου, συγκλονιστική.</w:t>
      </w:r>
    </w:p>
    <w:p w:rsidR="001F0FF4" w:rsidRDefault="001F0FF4" w:rsidP="00EA0E82">
      <w:pPr>
        <w:spacing w:line="360" w:lineRule="auto"/>
        <w:ind w:firstLine="720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Απέναντι σε αυτό το κύμα αντίδρασης στους αντιεκπαιδευτικούς σχεδιασμούς της πολιτικής ηγεσίας του Υ.ΠΑΙ.Θ., η Υπουργός Παιδείας κατέφυγε στην κίνηση παραδοχής της ήττας της να προσφύγει στα δικαστήρια και να ζητήσει την κήρυξη της απεργίας ως παράνομης και καταχρηστικής. Με </w:t>
      </w:r>
      <w:r>
        <w:rPr>
          <w:rFonts w:ascii="Candara" w:hAnsi="Candara"/>
          <w:sz w:val="24"/>
          <w:szCs w:val="24"/>
        </w:rPr>
        <w:lastRenderedPageBreak/>
        <w:t>διαδικασίες που αποτελούν περιφρόνηση κάθε θεσμικής και δημοκρατικής διαδικασίας, οι εκπαιδευτικές ομοσπονδίες κλήθηκαν χθες 30-9-2021, με την απαράδεκτη διαδικασία  του κατεπείγοντος, μέσα σε διάστημα δύο (2) ωρών από την γνωστοποίηση της αγωγής σε αυτές, να παραστούν στην εκδίκασή της που πραγματοποιήθηκε στο Μονομελές Πρωτοδικείο Αθηνών. Η απόφαση δεν ήταν, σίγουρα, αυτή που επεδίωκε το Υ.ΠΑΙ.Θ. αφού η απεργία κρίθηκε παράνομη (με «αχαρακτήριστο» σκεπτικό που μας οδήγησε στην απόφαση να προσφύγουμε στο Εφετείο για την ακύρωσή της)</w:t>
      </w:r>
      <w:r w:rsidR="007B3EAC">
        <w:rPr>
          <w:rFonts w:ascii="Candara" w:hAnsi="Candara"/>
          <w:sz w:val="24"/>
          <w:szCs w:val="24"/>
        </w:rPr>
        <w:t xml:space="preserve"> αλλά όχι καταχρηστική. Απέρριψε, επίσης,</w:t>
      </w:r>
      <w:r w:rsidR="007B3EAC" w:rsidRPr="007B3EAC">
        <w:rPr>
          <w:rFonts w:ascii="Candara" w:hAnsi="Candara"/>
          <w:sz w:val="24"/>
          <w:szCs w:val="24"/>
        </w:rPr>
        <w:t xml:space="preserve"> το αίτημα του </w:t>
      </w:r>
      <w:r w:rsidR="007B3EAC">
        <w:rPr>
          <w:rFonts w:ascii="Candara" w:hAnsi="Candara"/>
          <w:sz w:val="24"/>
          <w:szCs w:val="24"/>
        </w:rPr>
        <w:t xml:space="preserve">Υ.ΠΑΙ.Θ. </w:t>
      </w:r>
      <w:r w:rsidR="007B3EAC" w:rsidRPr="007B3EAC">
        <w:rPr>
          <w:rFonts w:ascii="Candara" w:hAnsi="Candara"/>
          <w:sz w:val="24"/>
          <w:szCs w:val="24"/>
        </w:rPr>
        <w:t xml:space="preserve"> περί απαγόρευσης της συνέχισης της απεργίας</w:t>
      </w:r>
      <w:r w:rsidR="007B3EAC">
        <w:rPr>
          <w:rFonts w:ascii="Candara" w:hAnsi="Candara"/>
          <w:sz w:val="24"/>
          <w:szCs w:val="24"/>
        </w:rPr>
        <w:t xml:space="preserve"> καθώς και το να κηρυχθεί η απόφαση προσωρινά εκτελεστή. </w:t>
      </w:r>
    </w:p>
    <w:p w:rsidR="007B3EAC" w:rsidRDefault="007B3EAC" w:rsidP="00EA0E82">
      <w:pPr>
        <w:spacing w:line="360" w:lineRule="auto"/>
        <w:ind w:firstLine="720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Με βάση τα παραπάνω και προκειμένου να ενισχυθεί το αίσθημα ασφάλειας των απεργών εκπαιδευτικών ώστε να συνεχίσουν να συμμετέχουν στην απεργία-αποχή (αφού </w:t>
      </w:r>
      <w:r w:rsidRPr="007B3EAC">
        <w:rPr>
          <w:rFonts w:ascii="Candara" w:hAnsi="Candara"/>
          <w:sz w:val="24"/>
          <w:szCs w:val="24"/>
        </w:rPr>
        <w:t>είναι επιτρεπτή η συνέχιση της απεργίας έως την έκδοση τελεσίδικης απόφασης</w:t>
      </w:r>
      <w:r>
        <w:rPr>
          <w:rFonts w:ascii="Candara" w:hAnsi="Candara"/>
          <w:sz w:val="24"/>
          <w:szCs w:val="24"/>
        </w:rPr>
        <w:t xml:space="preserve"> από το Εφετείο), το Δ.Σ. της Δ.Ο.Ε. ζητά από την Εκτελεστική Γραμματεία της Α.Δ.Ε.Δ.Υ. να κηρύξει άμεσα απεργία-αποχή </w:t>
      </w:r>
      <w:r w:rsidRPr="007B3EAC">
        <w:rPr>
          <w:rFonts w:ascii="Candara" w:hAnsi="Candara"/>
          <w:sz w:val="24"/>
          <w:szCs w:val="24"/>
        </w:rPr>
        <w:t>από τις διαδικασίες που προβλέπονται από την υπ’ αρ. 108906/ΓΔ4/10-9-2021 Υ.Α. «Συλλογικός προγραμματισμός, εσωτερική και εξωτερική αξιολόγηση των σχολικών μονάδων»  (ΦΕΚ Β 4189/10-9-2021) σε συνδυασμό με τις διατάξεις των άρθρων 33, 34 και 35 του ν. 4692/2020, όπως συμπληρώθηκαν από τις διατάξεις του ν.4823/2021</w:t>
      </w:r>
      <w:r>
        <w:rPr>
          <w:rFonts w:ascii="Candara" w:hAnsi="Candara"/>
          <w:sz w:val="24"/>
          <w:szCs w:val="24"/>
        </w:rPr>
        <w:t>, παρέχοντας και την κάλυψη της τριτοβάθμιας οργάνωσης στους απεργούς εκπαιδευτικούς.</w:t>
      </w:r>
      <w:bookmarkStart w:id="0" w:name="_GoBack"/>
      <w:bookmarkEnd w:id="0"/>
    </w:p>
    <w:p w:rsidR="0096614E" w:rsidRDefault="0096614E" w:rsidP="0096614E">
      <w:pPr>
        <w:spacing w:line="360" w:lineRule="auto"/>
        <w:jc w:val="center"/>
        <w:rPr>
          <w:rFonts w:ascii="Candara" w:hAnsi="Candara"/>
          <w:sz w:val="24"/>
          <w:szCs w:val="24"/>
        </w:rPr>
      </w:pPr>
      <w:r>
        <w:rPr>
          <w:rFonts w:ascii="Candara" w:hAnsi="Candara"/>
          <w:b/>
          <w:noProof/>
          <w:sz w:val="24"/>
          <w:szCs w:val="24"/>
          <w:lang w:eastAsia="el-GR"/>
        </w:rPr>
        <w:drawing>
          <wp:inline distT="0" distB="0" distL="0" distR="0">
            <wp:extent cx="4152900" cy="1809750"/>
            <wp:effectExtent l="19050" t="0" r="0" b="0"/>
            <wp:docPr id="4" name="Εικόνα 4" descr="img7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4" descr="img76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11C9" w:rsidRPr="006C11C9" w:rsidRDefault="006C11C9" w:rsidP="00EA0E82">
      <w:pPr>
        <w:spacing w:line="360" w:lineRule="auto"/>
        <w:jc w:val="both"/>
        <w:rPr>
          <w:rFonts w:ascii="Candara" w:hAnsi="Candara"/>
          <w:sz w:val="24"/>
          <w:szCs w:val="24"/>
        </w:rPr>
      </w:pPr>
    </w:p>
    <w:sectPr w:rsidR="006C11C9" w:rsidRPr="006C11C9" w:rsidSect="00680E3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201EA"/>
    <w:rsid w:val="00124035"/>
    <w:rsid w:val="001F0FF4"/>
    <w:rsid w:val="004201EA"/>
    <w:rsid w:val="00680E3E"/>
    <w:rsid w:val="006C11C9"/>
    <w:rsid w:val="007B3EAC"/>
    <w:rsid w:val="0096614E"/>
    <w:rsid w:val="00CB0A80"/>
    <w:rsid w:val="00EA0E82"/>
    <w:rsid w:val="00F44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1EA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rsid w:val="0012403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styleId="a3">
    <w:name w:val="Balloon Text"/>
    <w:basedOn w:val="a"/>
    <w:link w:val="Char"/>
    <w:uiPriority w:val="99"/>
    <w:semiHidden/>
    <w:unhideWhenUsed/>
    <w:rsid w:val="0012403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24035"/>
    <w:rPr>
      <w:rFonts w:ascii="Tahoma" w:eastAsia="Calibri" w:hAnsi="Tahoma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1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432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e-shop.gr</Company>
  <LinksUpToDate>false</LinksUpToDate>
  <CharactersWithSpaces>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doe11</cp:lastModifiedBy>
  <cp:revision>3</cp:revision>
  <dcterms:created xsi:type="dcterms:W3CDTF">2021-10-01T11:11:00Z</dcterms:created>
  <dcterms:modified xsi:type="dcterms:W3CDTF">2021-10-01T11:12:00Z</dcterms:modified>
</cp:coreProperties>
</file>